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51"/>
    <w:p>
      <w:pPr>
        <w:pStyle w:val="Heading1"/>
      </w:pPr>
      <w:r>
        <w:t xml:space="preserve">Homiletics Analysis: Jeremiah 51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51 is the culminating oracle against Babylon — the longest and most sustained prophetic indictment in the book, continuing from chapter 50 and reaching its rhetorical and theological climax here. The chapter opens with God announcing that He is raising up a destroyer against Babylon (vv. 1–5), followed by an urgent call for Israel to flee the doomed city before its fall (vv. 6–10). The divine warrant for judgment is stated clearly: Babylon has sinned against the LORD, against His temple, against His people (vv. 11–14). A doxological interlude celebrates the Creator-LORD whose sovereign power towers over all idols (vv. 15–19), followed by an extended depiction of Babylon as God’s former instrument of judgment — a war club in His hand — now itself about to be shattered (vv. 20–26). The nations are summoned to besiege Babylon (vv. 27–33); Zion’s complaint against Babylon is heard and answered by God’s oath of vengeance (vv. 34–44); the exiles are again urgently called to flee (vv. 45–48); and the chapter drives toward its conclusion with an extended description of Babylon’s total and permanent collapse — her warriors captured, her walls fallen, her waters dried up, her people silenced forever (vv. 49–58). The chapter closes with the symbolic act of Seraiah reading the scroll of judgment and sinking it in the Euphrates — a prophetic enactment of Babylon’s irreversible doom (vv. 59–64).</w:t>
      </w:r>
    </w:p>
    <w:p>
      <w:pPr>
        <w:pStyle w:val="BodyText"/>
      </w:pPr>
      <w:r>
        <w:rPr>
          <w:b/>
          <w:bCs/>
        </w:rPr>
        <w:t xml:space="preserve">This Text — Intent</w:t>
      </w:r>
    </w:p>
    <w:p>
      <w:pPr>
        <w:pStyle w:val="BodyText"/>
      </w:pPr>
      <w:r>
        <w:t xml:space="preserve">God is not merely pronouncing information about Babylon’s fall. He is seeking to accomplish something specific in the reader — and in the original exiles. The intent is threefold and tightly bound together: first, to ground the exiles’ hope not in political calculation but in the sovereign justice of the LORD who has heard Zion’s cry and will act; second, to call His people to decisive separation from a doomed system — to flee, not linger — because attachment to Babylon is attachment to what God has already condemned; and third, to devastate any residual trust in Babylon’s permanence, power, or protection by showing that the very empire that seemed invincible is itself subject to a greater King. The exiles who received this oracle were tempted to accommodate, assimilate, and perhaps find their security in the empire. God is dismantling that misplaced trust and redirecting His people’s confidence to Himself alone. The closing symbolic act of Seraiah is not decorative — it is God’s enacted word, making visible what is certain: Babylon shall sink and shall not rise.</w:t>
      </w:r>
    </w:p>
    <w:p>
      <w:r>
        <w:pict>
          <v:rect style="width:0;height:1.5pt" o:hralign="center" o:hrstd="t" o:hr="t"/>
        </w:pict>
      </w:r>
    </w:p>
    <w:p>
      <w:pPr>
        <w:pStyle w:val="FirstParagraph"/>
      </w:pPr>
      <w:r>
        <w:rPr>
          <w:b/>
          <w:bCs/>
        </w:rPr>
        <w:t xml:space="preserve">Subject Sentence:</w:t>
      </w:r>
      <w:r>
        <w:t xml:space="preserve"> </w:t>
      </w:r>
      <w:r>
        <w:t xml:space="preserve">The LORD’s sovereign judgment on Babylon vindicates His people and calls them to flee every false refuge.</w:t>
      </w:r>
    </w:p>
    <w:p>
      <w:r>
        <w:pict>
          <v:rect style="width:0;height:1.5pt" o:hralign="center" o:hrstd="t" o:hr="t"/>
        </w:pict>
      </w:r>
    </w:p>
    <w:p>
      <w:pPr>
        <w:pStyle w:val="FirstParagraph"/>
      </w:pPr>
      <w:r>
        <w:rPr>
          <w:b/>
          <w:bCs/>
        </w:rPr>
        <w:t xml:space="preserve">Primary Claim:</w:t>
      </w:r>
      <w:r>
        <w:t xml:space="preserve"> </w:t>
      </w:r>
      <w:r>
        <w:t xml:space="preserve">God is summoning His exiled people to abandon their trust in Babylon’s permanence and power — because He has already condemned it, He has already heard their cry, and He alone is the LORD who does not fail. Every false empire sinks; the LORD endures.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fulfillment: historical or eschatological?</w:t>
      </w:r>
    </w:p>
    <w:p>
      <w:pPr>
        <w:pStyle w:val="BodyText"/>
      </w:pPr>
      <w:r>
        <w:t xml:space="preserve">The most significant interpretive division on Jeremiah 51 concerns whether the Babylon here is the historical Neo-Babylonian empire, a typological cipher for all anti-God world power, or a figure that finds its ultimate fulfillment in Revelation 17–18’s</w:t>
      </w:r>
      <w:r>
        <w:t xml:space="preserve"> </w:t>
      </w:r>
      <w:r>
        <w:t xml:space="preserve">“Babylon the Great.”</w:t>
      </w:r>
      <w:r>
        <w:t xml:space="preserve"> </w:t>
      </w:r>
      <w:r>
        <w:t xml:space="preserve">Reformed interpreters, following the grammatical-historical method, insist on reading the oracle as addressed to the historical Babylon of the 6th century BC — and in a genuinely predictive sense, not merely as a theological construct. The Medo-Persian conquest under Cyrus (539 BC) fulfills the broad strokes of this oracle, though not every detail maps precisely to that event. The text is not primarily allegory; it is a real oracle about a real nation. However, acknowledging this historical anchor does not require excluding the typological resonance — the New Testament authors, particularly John in Revelation, self-consciously deploy this chapter’s imagery to describe all anti-God imperial power. The Reformed reading holds both: Jeremiah’s oracle is genuinely historical</w:t>
      </w:r>
      <w:r>
        <w:t xml:space="preserve"> </w:t>
      </w:r>
      <w:r>
        <w:rPr>
          <w:i/>
          <w:iCs/>
        </w:rPr>
        <w:t xml:space="preserve">and</w:t>
      </w:r>
      <w:r>
        <w:t xml:space="preserve"> </w:t>
      </w:r>
      <w:r>
        <w:t xml:space="preserve">generatively typological. The mistake is to flatten it either into pure allegory (evacuating its historical force) or into narrow historical reportage (missing the canonical trajectory).</w:t>
      </w:r>
    </w:p>
    <w:p>
      <w:pPr>
        <w:pStyle w:val="BodyText"/>
      </w:pPr>
      <w:r>
        <w:rPr>
          <w:b/>
          <w:bCs/>
        </w:rPr>
        <w:t xml:space="preserve">Wesleyan/Arminian readings — emphasis on human responsibility to flee</w:t>
      </w:r>
    </w:p>
    <w:p>
      <w:pPr>
        <w:pStyle w:val="BodyText"/>
      </w:pPr>
      <w:r>
        <w:t xml:space="preserve">Some Wesleyan interpreters emphasize the repeated call to flee (vv. 6, 45, 50) as evidence that God’s salvation requires cooperative human response — that the offer is real but the outcome contingent on the exiles’ decision to act. This reading rightly captures the urgency of the text’s imperative mood and should not be dismissed. However, it tends to read the flight commands as if the exiles’ salvation is contingent on their response rather than as a call to act in line with what God has already determined and announced. The Reformed reading qualifies this: the imperatives are real and urgent — they are not decorative, and disobedience has real consequences — but they operate within God’s sovereign initiative, which the text itself frames as already settled (</w:t>
      </w:r>
      <w:r>
        <w:t xml:space="preserve">“Babylon has fallen”</w:t>
      </w:r>
      <w:r>
        <w:t xml:space="preserve"> </w:t>
      </w:r>
      <w:r>
        <w:t xml:space="preserve">in prophetic perfect, v. 8). The call to flee is the shape of grace, not the condition of it.</w:t>
      </w:r>
    </w:p>
    <w:p>
      <w:pPr>
        <w:pStyle w:val="BodyText"/>
      </w:pPr>
      <w:r>
        <w:rPr>
          <w:b/>
          <w:bCs/>
        </w:rPr>
        <w:t xml:space="preserve">Dispensational readings — literalism and national Israel</w:t>
      </w:r>
    </w:p>
    <w:p>
      <w:pPr>
        <w:pStyle w:val="BodyText"/>
      </w:pPr>
      <w:r>
        <w:t xml:space="preserve">Dispensational interpreters emphasize the specific nations named (Media, Ararat, Minni, Ashkenaz) as evidence of literal, precise fulfillment and read the promises to Israel (e.g., v. 5,</w:t>
      </w:r>
      <w:r>
        <w:t xml:space="preserve"> </w:t>
      </w:r>
      <w:r>
        <w:t xml:space="preserve">“Israel and Judah have not been forsaken by their God”</w:t>
      </w:r>
      <w:r>
        <w:t xml:space="preserve">) through a national-Israel lens with future eschatological applications tied to ethnic Israel. This reading performs a genuine service by insisting that the text’s historical specificity not be dissolved into abstraction. However, the dispensational frame tends to segregate the text from its New Covenant fulfillment — the church as the new covenant people who inherit the promise that God has not forsaken His own. The Reformed reading refutes the sharp Israel/Church discontinuity here: the oracle’s assurance that God has not forsaken His people applies to the covenant community across both Testaments, fulfilled ultimately in the new covenant people gathered in Christ.</w:t>
      </w:r>
    </w:p>
    <w:p>
      <w:pPr>
        <w:pStyle w:val="BodyText"/>
      </w:pPr>
      <w:r>
        <w:rPr>
          <w:b/>
          <w:bCs/>
        </w:rPr>
        <w:t xml:space="preserve">The</w:t>
      </w:r>
      <w:r>
        <w:rPr>
          <w:b/>
          <w:bCs/>
        </w:rPr>
        <w:t xml:space="preserve"> </w:t>
      </w:r>
      <w:r>
        <w:rPr>
          <w:b/>
          <w:bCs/>
        </w:rPr>
        <w:t xml:space="preserve">“war club”</w:t>
      </w:r>
      <w:r>
        <w:rPr>
          <w:b/>
          <w:bCs/>
        </w:rPr>
        <w:t xml:space="preserve"> </w:t>
      </w:r>
      <w:r>
        <w:rPr>
          <w:b/>
          <w:bCs/>
        </w:rPr>
        <w:t xml:space="preserve">passage (vv. 20–23): Israel or Cyrus?</w:t>
      </w:r>
    </w:p>
    <w:p>
      <w:pPr>
        <w:pStyle w:val="BodyText"/>
      </w:pPr>
      <w:r>
        <w:t xml:space="preserve">A genuine textual question arises at vv. 20–23: who is God’s</w:t>
      </w:r>
      <w:r>
        <w:t xml:space="preserve"> </w:t>
      </w:r>
      <w:r>
        <w:t xml:space="preserve">“war club”</w:t>
      </w:r>
      <w:r>
        <w:t xml:space="preserve"> </w:t>
      </w:r>
      <w:r>
        <w:t xml:space="preserve">— Babylon (as instrument of past judgment) or Cyrus/Media (as the instrument of coming judgment against Babylon)? The ambiguity is real, and interpreters divide here. The context of vv. 20–26 most naturally reads the</w:t>
      </w:r>
      <w:r>
        <w:t xml:space="preserve"> </w:t>
      </w:r>
      <w:r>
        <w:t xml:space="preserve">“war club”</w:t>
      </w:r>
      <w:r>
        <w:t xml:space="preserve"> </w:t>
      </w:r>
      <w:r>
        <w:t xml:space="preserve">as Babylon in its former role as God’s instrument against the nations — and vv. 24–26 then announce that this same club will be repaid. This reading is preferred because it produces a tighter rhetorical argument: the very instrument God once wielded will itself be destroyed, demonstrating that even God’s instruments are not sovereign — He is. Some read the</w:t>
      </w:r>
      <w:r>
        <w:t xml:space="preserve"> </w:t>
      </w:r>
      <w:r>
        <w:t xml:space="preserve">“war club”</w:t>
      </w:r>
      <w:r>
        <w:t xml:space="preserve"> </w:t>
      </w:r>
      <w:r>
        <w:t xml:space="preserve">as Israel, but this sits awkwardly in context. The Reformed reading follows the Babylon-as-former-instrument interpretation as most exegetically coherent.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Revelation 17–18</w:t>
      </w:r>
      <w:r>
        <w:t xml:space="preserve"> </w:t>
      </w:r>
      <w:r>
        <w:t xml:space="preserve">— John’s vision of</w:t>
      </w:r>
      <w:r>
        <w:t xml:space="preserve"> </w:t>
      </w:r>
      <w:r>
        <w:t xml:space="preserve">“Babylon the Great”</w:t>
      </w:r>
      <w:r>
        <w:t xml:space="preserve"> </w:t>
      </w:r>
      <w:r>
        <w:t xml:space="preserve">draws directly from Jeremiah 50–51 (including the flight call of Rev. 18:4, echoing Jer. 51:6, 45); the canonical trajectory of Jeremiah’s oracle reaches its eschatological fulfillment in the judgment of all anti-God world power at the end of history.</w:t>
      </w:r>
    </w:p>
    <w:p>
      <w:pPr>
        <w:numPr>
          <w:ilvl w:val="0"/>
          <w:numId w:val="1001"/>
        </w:numPr>
      </w:pPr>
      <w:r>
        <w:rPr>
          <w:b/>
          <w:bCs/>
        </w:rPr>
        <w:t xml:space="preserve">Isaiah 46–47</w:t>
      </w:r>
      <w:r>
        <w:t xml:space="preserve"> </w:t>
      </w:r>
      <w:r>
        <w:t xml:space="preserve">— God’s oracle against Babylon through Isaiah similarly mocks Babylon’s gods (Bel and Nebo) and declares the Creator-LORD’s sovereignty over all nations; confirms that the Babylon-judgment motif is a sustained canonical theme, not isolated to Jeremiah.</w:t>
      </w:r>
    </w:p>
    <w:p>
      <w:pPr>
        <w:numPr>
          <w:ilvl w:val="0"/>
          <w:numId w:val="1001"/>
        </w:numPr>
      </w:pPr>
      <w:r>
        <w:rPr>
          <w:b/>
          <w:bCs/>
        </w:rPr>
        <w:t xml:space="preserve">Daniel 5</w:t>
      </w:r>
      <w:r>
        <w:t xml:space="preserve"> </w:t>
      </w:r>
      <w:r>
        <w:t xml:space="preserve">— Belshazzar’s feast and the fall of Babylon to the Medes is the historical fulfillment of Jeremiah’s oracle;</w:t>
      </w:r>
      <w:r>
        <w:t xml:space="preserve"> </w:t>
      </w:r>
      <w:r>
        <w:t xml:space="preserve">“MENE, MENE, TEKEL, PARSIN”</w:t>
      </w:r>
      <w:r>
        <w:t xml:space="preserve"> </w:t>
      </w:r>
      <w:r>
        <w:t xml:space="preserve">inscribes in miniature what Jeremiah declares at length — the empire weighed, found wanting, and divided.</w:t>
      </w:r>
    </w:p>
    <w:p>
      <w:pPr>
        <w:numPr>
          <w:ilvl w:val="0"/>
          <w:numId w:val="1001"/>
        </w:numPr>
      </w:pPr>
      <w:r>
        <w:rPr>
          <w:b/>
          <w:bCs/>
        </w:rPr>
        <w:t xml:space="preserve">Genesis 11:1–9 (Tower of Babel)</w:t>
      </w:r>
      <w:r>
        <w:t xml:space="preserve"> </w:t>
      </w:r>
      <w:r>
        <w:t xml:space="preserve">— Babylon’s spiritual history begins here; the city that defied God in Genesis is the city judged in Jeremiah, establishing that Babylon’s pride and God’s judgment of it are not contingent accidents of history but the outworking of a primeval pattern.</w:t>
      </w:r>
    </w:p>
    <w:p>
      <w:pPr>
        <w:numPr>
          <w:ilvl w:val="0"/>
          <w:numId w:val="1001"/>
        </w:numPr>
      </w:pPr>
      <w:r>
        <w:rPr>
          <w:b/>
          <w:bCs/>
        </w:rPr>
        <w:t xml:space="preserve">1 Peter 5:13</w:t>
      </w:r>
      <w:r>
        <w:t xml:space="preserve"> </w:t>
      </w:r>
      <w:r>
        <w:t xml:space="preserve">— Peter writing from</w:t>
      </w:r>
      <w:r>
        <w:t xml:space="preserve"> </w:t>
      </w:r>
      <w:r>
        <w:t xml:space="preserve">“Babylon”</w:t>
      </w:r>
      <w:r>
        <w:t xml:space="preserve"> </w:t>
      </w:r>
      <w:r>
        <w:t xml:space="preserve">(the church’s coded name for Rome) demonstrates that the canonical function of Babylon as a type of all anti-God empire continued into the New Testament church’s self-understanding; Jeremiah’s oracle shapes how God’s people under any empire read their situation.</w:t>
      </w:r>
    </w:p>
    <w:p>
      <w:r>
        <w:pict>
          <v:rect style="width:0;height:1.5pt" o:hralign="center" o:hrstd="t" o:hr="t"/>
        </w:pict>
      </w:r>
    </w:p>
    <w:p>
      <w:pPr>
        <w:pStyle w:val="FirstParagraph"/>
      </w:pPr>
      <w:r>
        <w:rPr>
          <w:b/>
          <w:bCs/>
        </w:rPr>
        <w:t xml:space="preserve">Aim:</w:t>
      </w:r>
      <w:r>
        <w:t xml:space="preserve"> </w:t>
      </w:r>
      <w:r>
        <w:t xml:space="preserve">To dismantle residual trust in any earthly power or system as a source of lasting security, and to redirect that trust to the LORD who alone stands when every empire falls.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1–5</w:t>
            </w:r>
          </w:p>
        </w:tc>
        <w:tc>
          <w:tcPr/>
          <w:p>
            <w:pPr>
              <w:pStyle w:val="Compact"/>
            </w:pPr>
            <w:r>
              <w:t xml:space="preserve">God announces He is raising up a destroyer against Babylon; Israel and Judah have not been forsaken</w:t>
            </w:r>
          </w:p>
        </w:tc>
        <w:tc>
          <w:tcPr/>
          <w:p>
            <w:pPr>
              <w:pStyle w:val="Compact"/>
            </w:pPr>
            <w:r>
              <w:t xml:space="preserve">“Leb-qamai”</w:t>
            </w:r>
            <w:r>
              <w:t xml:space="preserve"> </w:t>
            </w:r>
            <w:r>
              <w:t xml:space="preserve">(v. 1) is a cryptogram for Chaldea; v. 5 is the theological pivot — God has not abandoned His people even as He judges Babylon</w:t>
            </w:r>
          </w:p>
        </w:tc>
      </w:tr>
      <w:tr>
        <w:tc>
          <w:tcPr/>
          <w:p>
            <w:pPr>
              <w:pStyle w:val="Compact"/>
            </w:pPr>
            <w:r>
              <w:t xml:space="preserve">6–10</w:t>
            </w:r>
          </w:p>
        </w:tc>
        <w:tc>
          <w:tcPr/>
          <w:p>
            <w:pPr>
              <w:pStyle w:val="Compact"/>
            </w:pPr>
            <w:r>
              <w:t xml:space="preserve">Urgent call: flee from Babylon before God’s judgment falls;</w:t>
            </w:r>
            <w:r>
              <w:t xml:space="preserve"> </w:t>
            </w:r>
            <w:r>
              <w:t xml:space="preserve">“Babylon has fallen”</w:t>
            </w:r>
            <w:r>
              <w:t xml:space="preserve"> </w:t>
            </w:r>
            <w:r>
              <w:t xml:space="preserve">announced proleptically</w:t>
            </w:r>
          </w:p>
        </w:tc>
        <w:tc>
          <w:tcPr/>
          <w:p>
            <w:pPr>
              <w:pStyle w:val="Compact"/>
            </w:pPr>
            <w:r>
              <w:t xml:space="preserve">Prophetic perfect in v. 8 — the fall is as good as done;</w:t>
            </w:r>
            <w:r>
              <w:t xml:space="preserve"> </w:t>
            </w:r>
            <w:r>
              <w:t xml:space="preserve">“her judgment reaches to heaven”</w:t>
            </w:r>
            <w:r>
              <w:t xml:space="preserve"> </w:t>
            </w:r>
            <w:r>
              <w:t xml:space="preserve">(v. 9)</w:t>
            </w:r>
          </w:p>
        </w:tc>
      </w:tr>
      <w:tr>
        <w:tc>
          <w:tcPr/>
          <w:p>
            <w:pPr>
              <w:pStyle w:val="Compact"/>
            </w:pPr>
            <w:r>
              <w:t xml:space="preserve">11–14</w:t>
            </w:r>
          </w:p>
        </w:tc>
        <w:tc>
          <w:tcPr/>
          <w:p>
            <w:pPr>
              <w:pStyle w:val="Compact"/>
            </w:pPr>
            <w:r>
              <w:t xml:space="preserve">God summons the Medes; His purpose is to avenge His temple; Babylon’s destruction is certain</w:t>
            </w:r>
          </w:p>
        </w:tc>
        <w:tc>
          <w:tcPr/>
          <w:p>
            <w:pPr>
              <w:pStyle w:val="Compact"/>
            </w:pPr>
            <w:r>
              <w:t xml:space="preserve">Media named explicitly as the instrument; v. 14 — sworn by Himself, God guarantees the outcome</w:t>
            </w:r>
          </w:p>
        </w:tc>
      </w:tr>
      <w:tr>
        <w:tc>
          <w:tcPr/>
          <w:p>
            <w:pPr>
              <w:pStyle w:val="Compact"/>
            </w:pPr>
            <w:r>
              <w:t xml:space="preserve">15–19</w:t>
            </w:r>
          </w:p>
        </w:tc>
        <w:tc>
          <w:tcPr/>
          <w:p>
            <w:pPr>
              <w:pStyle w:val="Compact"/>
            </w:pPr>
            <w:r>
              <w:t xml:space="preserve">Doxological interlude: the Creator-LORD made all things; idols are worthless, their makers will perish</w:t>
            </w:r>
          </w:p>
        </w:tc>
        <w:tc>
          <w:tcPr/>
          <w:p>
            <w:pPr>
              <w:pStyle w:val="Compact"/>
            </w:pPr>
            <w:r>
              <w:t xml:space="preserve">Nearly identical to Jer. 10:12–16; the LORD’s incomparability is the theological ground for His judgment of Babylon’s gods</w:t>
            </w:r>
          </w:p>
        </w:tc>
      </w:tr>
      <w:tr>
        <w:tc>
          <w:tcPr/>
          <w:p>
            <w:pPr>
              <w:pStyle w:val="Compact"/>
            </w:pPr>
            <w:r>
              <w:t xml:space="preserve">20–26</w:t>
            </w:r>
          </w:p>
        </w:tc>
        <w:tc>
          <w:tcPr/>
          <w:p>
            <w:pPr>
              <w:pStyle w:val="Compact"/>
            </w:pPr>
            <w:r>
              <w:t xml:space="preserve">God’s</w:t>
            </w:r>
            <w:r>
              <w:t xml:space="preserve"> </w:t>
            </w:r>
            <w:r>
              <w:t xml:space="preserve">“war club”</w:t>
            </w:r>
            <w:r>
              <w:t xml:space="preserve"> </w:t>
            </w:r>
            <w:r>
              <w:t xml:space="preserve">(Babylon as former instrument of judgment) will itself be shattered; the LORD will repay</w:t>
            </w:r>
          </w:p>
        </w:tc>
        <w:tc>
          <w:tcPr/>
          <w:p>
            <w:pPr>
              <w:pStyle w:val="Compact"/>
            </w:pPr>
            <w:r>
              <w:t xml:space="preserve">The instrument of judgment becomes the object of judgment; no tool of God is exempt from accountability</w:t>
            </w:r>
          </w:p>
        </w:tc>
      </w:tr>
      <w:tr>
        <w:tc>
          <w:tcPr/>
          <w:p>
            <w:pPr>
              <w:pStyle w:val="Compact"/>
            </w:pPr>
            <w:r>
              <w:t xml:space="preserve">27–33</w:t>
            </w:r>
          </w:p>
        </w:tc>
        <w:tc>
          <w:tcPr/>
          <w:p>
            <w:pPr>
              <w:pStyle w:val="Compact"/>
            </w:pPr>
            <w:r>
              <w:t xml:space="preserve">Nations summoned to besiege Babylon; her warriors are paralyzed; the city is like a threshing floor</w:t>
            </w:r>
          </w:p>
        </w:tc>
        <w:tc>
          <w:tcPr/>
          <w:p>
            <w:pPr>
              <w:pStyle w:val="Compact"/>
            </w:pPr>
            <w:r>
              <w:t xml:space="preserve">Ararat, Minni, Ashkenaz — peoples of the north; v. 33,</w:t>
            </w:r>
            <w:r>
              <w:t xml:space="preserve"> </w:t>
            </w:r>
            <w:r>
              <w:t xml:space="preserve">“the time of harvest”</w:t>
            </w:r>
            <w:r>
              <w:t xml:space="preserve"> </w:t>
            </w:r>
            <w:r>
              <w:t xml:space="preserve">is coming</w:t>
            </w:r>
          </w:p>
        </w:tc>
      </w:tr>
      <w:tr>
        <w:tc>
          <w:tcPr/>
          <w:p>
            <w:pPr>
              <w:pStyle w:val="Compact"/>
            </w:pPr>
            <w:r>
              <w:t xml:space="preserve">34–40</w:t>
            </w:r>
          </w:p>
        </w:tc>
        <w:tc>
          <w:tcPr/>
          <w:p>
            <w:pPr>
              <w:pStyle w:val="Compact"/>
            </w:pPr>
            <w:r>
              <w:t xml:space="preserve">Zion’s complaint against Babylon heard; God swears vengeance for what Nebuchadnezzar did; Babylon to become a heap</w:t>
            </w:r>
          </w:p>
        </w:tc>
        <w:tc>
          <w:tcPr/>
          <w:p>
            <w:pPr>
              <w:pStyle w:val="Compact"/>
            </w:pPr>
            <w:r>
              <w:t xml:space="preserve">Zion speaks (vv. 34–35) and God responds (vv. 36–40); personal lament answered by covenant oath</w:t>
            </w:r>
          </w:p>
        </w:tc>
      </w:tr>
      <w:tr>
        <w:tc>
          <w:tcPr/>
          <w:p>
            <w:pPr>
              <w:pStyle w:val="Compact"/>
            </w:pPr>
            <w:r>
              <w:t xml:space="preserve">41–44</w:t>
            </w:r>
          </w:p>
        </w:tc>
        <w:tc>
          <w:tcPr/>
          <w:p>
            <w:pPr>
              <w:pStyle w:val="Compact"/>
            </w:pPr>
            <w:r>
              <w:t xml:space="preserve">Babylon’s greatness turned to desolation; Bel the idol punished and disgorges what he swallowed; nations will no longer stream to her</w:t>
            </w:r>
          </w:p>
        </w:tc>
        <w:tc>
          <w:tcPr/>
          <w:p>
            <w:pPr>
              <w:pStyle w:val="Compact"/>
            </w:pPr>
            <w:r>
              <w:t xml:space="preserve">Bel (Marduk) must vomit out what he devoured — the nations, including Israel; the idol is explicitly addressed and judged</w:t>
            </w:r>
          </w:p>
        </w:tc>
      </w:tr>
      <w:tr>
        <w:tc>
          <w:tcPr/>
          <w:p>
            <w:pPr>
              <w:pStyle w:val="Compact"/>
            </w:pPr>
            <w:r>
              <w:t xml:space="preserve">45–48</w:t>
            </w:r>
          </w:p>
        </w:tc>
        <w:tc>
          <w:tcPr/>
          <w:p>
            <w:pPr>
              <w:pStyle w:val="Compact"/>
            </w:pPr>
            <w:r>
              <w:t xml:space="preserve">Second urgent call to flee; the time is now; heaven and earth will sing over Babylon’s fall</w:t>
            </w:r>
          </w:p>
        </w:tc>
        <w:tc>
          <w:tcPr/>
          <w:p>
            <w:pPr>
              <w:pStyle w:val="Compact"/>
            </w:pPr>
            <w:r>
              <w:t xml:space="preserve">The call intensifies; vv. 47–48 —</w:t>
            </w:r>
            <w:r>
              <w:t xml:space="preserve"> </w:t>
            </w:r>
            <w:r>
              <w:t xml:space="preserve">“all that is in it”</w:t>
            </w:r>
            <w:r>
              <w:t xml:space="preserve"> </w:t>
            </w:r>
            <w:r>
              <w:t xml:space="preserve">will fall; creation itself celebrates God’s justice</w:t>
            </w:r>
          </w:p>
        </w:tc>
      </w:tr>
      <w:tr>
        <w:tc>
          <w:tcPr/>
          <w:p>
            <w:pPr>
              <w:pStyle w:val="Compact"/>
            </w:pPr>
            <w:r>
              <w:t xml:space="preserve">49–53</w:t>
            </w:r>
          </w:p>
        </w:tc>
        <w:tc>
          <w:tcPr/>
          <w:p>
            <w:pPr>
              <w:pStyle w:val="Compact"/>
            </w:pPr>
            <w:r>
              <w:t xml:space="preserve">Babylon must fall for the slain of Israel; even if she reaches the sky, destroyers will come; her idols condemned</w:t>
            </w:r>
          </w:p>
        </w:tc>
        <w:tc>
          <w:tcPr/>
          <w:p>
            <w:pPr>
              <w:pStyle w:val="Compact"/>
            </w:pPr>
            <w:r>
              <w:t xml:space="preserve">The covenant grounds the judgment —</w:t>
            </w:r>
            <w:r>
              <w:t xml:space="preserve"> </w:t>
            </w:r>
            <w:r>
              <w:t xml:space="preserve">“as Babylon has caused the slain of Israel to fall”</w:t>
            </w:r>
            <w:r>
              <w:t xml:space="preserve"> </w:t>
            </w:r>
            <w:r>
              <w:t xml:space="preserve">(v. 49); God will search out her idols</w:t>
            </w:r>
          </w:p>
        </w:tc>
      </w:tr>
      <w:tr>
        <w:tc>
          <w:tcPr/>
          <w:p>
            <w:pPr>
              <w:pStyle w:val="Compact"/>
            </w:pPr>
            <w:r>
              <w:t xml:space="preserve">54–58</w:t>
            </w:r>
          </w:p>
        </w:tc>
        <w:tc>
          <w:tcPr/>
          <w:p>
            <w:pPr>
              <w:pStyle w:val="Compact"/>
            </w:pPr>
            <w:r>
              <w:t xml:space="preserve">The sound of Babylon’s destruction; her walls will be leveled; her gates burned; peoples laboring in vain</w:t>
            </w:r>
          </w:p>
        </w:tc>
        <w:tc>
          <w:tcPr/>
          <w:p>
            <w:pPr>
              <w:pStyle w:val="Compact"/>
            </w:pPr>
            <w:r>
              <w:t xml:space="preserve">“The peoples exhaust themselves for nothing”</w:t>
            </w:r>
            <w:r>
              <w:t xml:space="preserve"> </w:t>
            </w:r>
            <w:r>
              <w:t xml:space="preserve">(v. 58) — the empire’s glory is futile; LORD of hosts is His name</w:t>
            </w:r>
          </w:p>
        </w:tc>
      </w:tr>
      <w:tr>
        <w:tc>
          <w:tcPr/>
          <w:p>
            <w:pPr>
              <w:pStyle w:val="Compact"/>
            </w:pPr>
            <w:r>
              <w:t xml:space="preserve">59–64</w:t>
            </w:r>
          </w:p>
        </w:tc>
        <w:tc>
          <w:tcPr/>
          <w:p>
            <w:pPr>
              <w:pStyle w:val="Compact"/>
            </w:pPr>
            <w:r>
              <w:t xml:space="preserve">Seraiah commissioned; scroll of judgment read at Babylon; bound with a stone and sunk in the Euphrates:</w:t>
            </w:r>
            <w:r>
              <w:t xml:space="preserve"> </w:t>
            </w:r>
            <w:r>
              <w:t xml:space="preserve">“Thus shall Babylon sink”</w:t>
            </w:r>
          </w:p>
        </w:tc>
        <w:tc>
          <w:tcPr/>
          <w:p>
            <w:pPr>
              <w:pStyle w:val="Compact"/>
            </w:pPr>
            <w:r>
              <w:t xml:space="preserve">The prophetic sign-act seals the oracle; Seraiah is the brother of Baruch; the enacted word is God’s guarantee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Sentence Announced and the Flight Commanded</w:t>
            </w:r>
          </w:p>
        </w:tc>
      </w:tr>
      <w:tr>
        <w:tc>
          <w:tcPr/>
          <w:p>
            <w:pPr>
              <w:pStyle w:val="Compact"/>
            </w:pPr>
            <w:r>
              <w:t xml:space="preserve">2</w:t>
            </w:r>
          </w:p>
        </w:tc>
        <w:tc>
          <w:tcPr/>
          <w:p>
            <w:pPr>
              <w:pStyle w:val="Compact"/>
            </w:pPr>
            <w:r>
              <w:t xml:space="preserve">11–19</w:t>
            </w:r>
          </w:p>
        </w:tc>
        <w:tc>
          <w:tcPr/>
          <w:p>
            <w:pPr>
              <w:pStyle w:val="Compact"/>
            </w:pPr>
            <w:r>
              <w:t xml:space="preserve">The Instrument Named and the Creator Praised</w:t>
            </w:r>
          </w:p>
        </w:tc>
      </w:tr>
      <w:tr>
        <w:tc>
          <w:tcPr/>
          <w:p>
            <w:pPr>
              <w:pStyle w:val="Compact"/>
            </w:pPr>
            <w:r>
              <w:t xml:space="preserve">3</w:t>
            </w:r>
          </w:p>
        </w:tc>
        <w:tc>
          <w:tcPr/>
          <w:p>
            <w:pPr>
              <w:pStyle w:val="Compact"/>
            </w:pPr>
            <w:r>
              <w:t xml:space="preserve">20–33</w:t>
            </w:r>
          </w:p>
        </w:tc>
        <w:tc>
          <w:tcPr/>
          <w:p>
            <w:pPr>
              <w:pStyle w:val="Compact"/>
            </w:pPr>
            <w:r>
              <w:t xml:space="preserve">The War Club Broken and the Nations Summoned</w:t>
            </w:r>
          </w:p>
        </w:tc>
      </w:tr>
      <w:tr>
        <w:tc>
          <w:tcPr/>
          <w:p>
            <w:pPr>
              <w:pStyle w:val="Compact"/>
            </w:pPr>
            <w:r>
              <w:t xml:space="preserve">4</w:t>
            </w:r>
          </w:p>
        </w:tc>
        <w:tc>
          <w:tcPr/>
          <w:p>
            <w:pPr>
              <w:pStyle w:val="Compact"/>
            </w:pPr>
            <w:r>
              <w:t xml:space="preserve">34–44</w:t>
            </w:r>
          </w:p>
        </w:tc>
        <w:tc>
          <w:tcPr/>
          <w:p>
            <w:pPr>
              <w:pStyle w:val="Compact"/>
            </w:pPr>
            <w:r>
              <w:t xml:space="preserve">Zion’s Cry Heard and the Idol Judged</w:t>
            </w:r>
          </w:p>
        </w:tc>
      </w:tr>
      <w:tr>
        <w:tc>
          <w:tcPr/>
          <w:p>
            <w:pPr>
              <w:pStyle w:val="Compact"/>
            </w:pPr>
            <w:r>
              <w:t xml:space="preserve">5</w:t>
            </w:r>
          </w:p>
        </w:tc>
        <w:tc>
          <w:tcPr/>
          <w:p>
            <w:pPr>
              <w:pStyle w:val="Compact"/>
            </w:pPr>
            <w:r>
              <w:t xml:space="preserve">45–58</w:t>
            </w:r>
          </w:p>
        </w:tc>
        <w:tc>
          <w:tcPr/>
          <w:p>
            <w:pPr>
              <w:pStyle w:val="Compact"/>
            </w:pPr>
            <w:r>
              <w:t xml:space="preserve">The Final Call to Flee and the Fall Described</w:t>
            </w:r>
          </w:p>
        </w:tc>
      </w:tr>
      <w:tr>
        <w:tc>
          <w:tcPr/>
          <w:p>
            <w:pPr>
              <w:pStyle w:val="Compact"/>
            </w:pPr>
            <w:r>
              <w:t xml:space="preserve">6</w:t>
            </w:r>
          </w:p>
        </w:tc>
        <w:tc>
          <w:tcPr/>
          <w:p>
            <w:pPr>
              <w:pStyle w:val="Compact"/>
            </w:pPr>
            <w:r>
              <w:t xml:space="preserve">59–64</w:t>
            </w:r>
          </w:p>
        </w:tc>
        <w:tc>
          <w:tcPr/>
          <w:p>
            <w:pPr>
              <w:pStyle w:val="Compact"/>
            </w:pPr>
            <w:r>
              <w:t xml:space="preserve">The Word Sealed: Babylon Shall Sink and Not Rise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sovereign judgment on Babylon vindicates His people and calls them to flee every false refuge.</w:t>
      </w:r>
    </w:p>
    <w:p>
      <w:pPr>
        <w:pStyle w:val="BodyText"/>
      </w:pPr>
      <w:r>
        <w:rPr>
          <w:b/>
          <w:bCs/>
        </w:rPr>
        <w:t xml:space="preserve">Primary Claim:</w:t>
      </w:r>
      <w:r>
        <w:t xml:space="preserve"> </w:t>
      </w:r>
      <w:r>
        <w:t xml:space="preserve">God is summoning His exiled people to abandon their trust in Babylon’s permanence and power — because He has already condemned it, He has already heard their cry, and He alone is the LORD who does not fail. Every false empire sinks; the LORD endures.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empires you depend on are already under sentence.</w:t>
      </w:r>
      <w:r>
        <w:t xml:space="preserve"> </w:t>
      </w:r>
      <w:r>
        <w:rPr>
          <w:i/>
          <w:iCs/>
        </w:rPr>
        <w:t xml:space="preserve">(Mind/Belief)</w:t>
      </w:r>
      <w:r>
        <w:t xml:space="preserve"> </w:t>
      </w:r>
      <w:r>
        <w:t xml:space="preserve">The exiles in Babylon were surrounded by the most powerful civilization on earth — its walls, its armies, its economy, its gods seemed permanent. God’s word to them was that what looked like a foundation was already condemned. Modern readers live inside analogous structures — national security, financial systems, institutional stability — that project permanence. This passage demands a cognitive reorientation: what appears to be bedrock is, apart from God, already on borrowed time. Believers are called to see every human power structure with prophetic clarity — not with cynicism toward the good God works through institutions, but with the refusal to grant them ultimacy. The LORD’s word about Babylon is His word about every Babylon: it will sink; He will not.</w:t>
      </w:r>
    </w:p>
    <w:p>
      <w:pPr>
        <w:pStyle w:val="BodyText"/>
      </w:pPr>
      <w:r>
        <w:rPr>
          <w:b/>
          <w:bCs/>
        </w:rPr>
        <w:t xml:space="preserve">2. You are being called to flee something specific right now.</w:t>
      </w:r>
      <w:r>
        <w:t xml:space="preserve"> </w:t>
      </w:r>
      <w:r>
        <w:rPr>
          <w:i/>
          <w:iCs/>
        </w:rPr>
        <w:t xml:space="preserve">(Will/Behavior)</w:t>
      </w:r>
      <w:r>
        <w:t xml:space="preserve"> </w:t>
      </w:r>
      <w:r>
        <w:t xml:space="preserve">The call to flee in this chapter is not a vague spiritual sentiment — it is a concrete, urgent, repeated command with real consequences for those who do not heed it. For contemporary readers, this passage confronts whatever entanglement with</w:t>
      </w:r>
      <w:r>
        <w:t xml:space="preserve"> </w:t>
      </w:r>
      <w:r>
        <w:t xml:space="preserve">“Babylon”</w:t>
      </w:r>
      <w:r>
        <w:t xml:space="preserve"> </w:t>
      </w:r>
      <w:r>
        <w:t xml:space="preserve">— accommodations to a godless culture, compromised allegiances, financial or relational entanglements that have become functional gods — is being tolerated rather than fled. The preacher should not allow this to remain abstract. What specific thing does this congregation need to leave behind — and what is the cost of staying? The call to flee is an act of obedience that trusts God’s verdict more than one’s own comfort in familiar surroundings.</w:t>
      </w:r>
    </w:p>
    <w:p>
      <w:pPr>
        <w:pStyle w:val="BodyText"/>
      </w:pPr>
      <w:r>
        <w:rPr>
          <w:b/>
          <w:bCs/>
        </w:rPr>
        <w:t xml:space="preserve">3. God has heard what was done to you.</w:t>
      </w:r>
      <w:r>
        <w:t xml:space="preserve"> </w:t>
      </w:r>
      <w:r>
        <w:rPr>
          <w:i/>
          <w:iCs/>
        </w:rPr>
        <w:t xml:space="preserve">(Affections/Worship)</w:t>
      </w:r>
      <w:r>
        <w:t xml:space="preserve"> </w:t>
      </w:r>
      <w:r>
        <w:t xml:space="preserve">Verses 34–36 are among the most pastorally tender moments in the chapter: Zion speaks her pain —</w:t>
      </w:r>
      <w:r>
        <w:t xml:space="preserve"> </w:t>
      </w:r>
      <w:r>
        <w:t xml:space="preserve">“Nebuchadnezzar has devoured me, he has crushed me, he has swallowed me like a monster”</w:t>
      </w:r>
      <w:r>
        <w:t xml:space="preserve"> </w:t>
      </w:r>
      <w:r>
        <w:t xml:space="preserve">— and God answers not with a theological lecture but with a covenant oath:</w:t>
      </w:r>
      <w:r>
        <w:t xml:space="preserve"> </w:t>
      </w:r>
      <w:r>
        <w:t xml:space="preserve">“I will plead your cause.”</w:t>
      </w:r>
      <w:r>
        <w:t xml:space="preserve"> </w:t>
      </w:r>
      <w:r>
        <w:t xml:space="preserve">This passage is a warrant for the grieving, the wronged, the long-suffering to bring their complaint to God in the confidence that He hears, He remembers, and He acts. Grief should not be suppressed into stoic endurance — the exiles model lament as faith. And the answering divine oath models that faith-filled lament is never ignored. God is not a detached judge — He is the advocate of His people.</w:t>
      </w:r>
    </w:p>
    <w:p>
      <w:pPr>
        <w:pStyle w:val="BodyText"/>
      </w:pPr>
      <w:r>
        <w:rPr>
          <w:b/>
          <w:bCs/>
        </w:rPr>
        <w:t xml:space="preserve">4. Idols cannot hold what they appear to possess.</w:t>
      </w:r>
      <w:r>
        <w:t xml:space="preserve"> </w:t>
      </w:r>
      <w:r>
        <w:rPr>
          <w:i/>
          <w:iCs/>
        </w:rPr>
        <w:t xml:space="preserve">(Mind/Belief)</w:t>
      </w:r>
      <w:r>
        <w:t xml:space="preserve"> </w:t>
      </w:r>
      <w:r>
        <w:t xml:space="preserve">The judgment on Bel in verse 44 —</w:t>
      </w:r>
      <w:r>
        <w:t xml:space="preserve"> </w:t>
      </w:r>
      <w:r>
        <w:t xml:space="preserve">“I will punish Bel in Babylon and make him vomit out what he has swallowed”</w:t>
      </w:r>
      <w:r>
        <w:t xml:space="preserve"> </w:t>
      </w:r>
      <w:r>
        <w:t xml:space="preserve">— is a profound image: the idol that seemed to be the source of Babylon’s power and prosperity cannot actually retain what it claimed. Every idol promises satisfaction and delivers eventual disgorging. Contemporary idols — career, reputation, financial security, political power, even family when made ultimate — all follow the same pattern: they appear to hold our lives together, but they will eventually be forced to give back what they cannot truly possess. The congregation needs to see their idols not as satisfying alternatives to God but as temporary custodians of what belongs to Him.</w:t>
      </w:r>
    </w:p>
    <w:p>
      <w:pPr>
        <w:pStyle w:val="BodyText"/>
      </w:pPr>
      <w:r>
        <w:rPr>
          <w:b/>
          <w:bCs/>
        </w:rPr>
        <w:t xml:space="preserve">5. Creation waits to celebrate God’s justice — and so should we.</w:t>
      </w:r>
      <w:r>
        <w:t xml:space="preserve"> </w:t>
      </w:r>
      <w:r>
        <w:rPr>
          <w:i/>
          <w:iCs/>
        </w:rPr>
        <w:t xml:space="preserve">(Affections/Worship)</w:t>
      </w:r>
      <w:r>
        <w:t xml:space="preserve"> </w:t>
      </w:r>
      <w:r>
        <w:t xml:space="preserve">Verses 47–48 announce that</w:t>
      </w:r>
      <w:r>
        <w:t xml:space="preserve"> </w:t>
      </w:r>
      <w:r>
        <w:t xml:space="preserve">“heaven and earth, and all that is in them, shall sing for joy over Babylon, for the destroyers shall come against her from the north.”</w:t>
      </w:r>
      <w:r>
        <w:t xml:space="preserve"> </w:t>
      </w:r>
      <w:r>
        <w:t xml:space="preserve">There is an eschatological joy embedded in the prophetic texts that the church often fails to inhabit — the joy of knowing that God’s justice is not in question, that every wrong will be answered, that creation itself participates in the verdict. Believers are not called to a grim endurance awaiting an uncertain outcome but to a confident, even celebratory faith that knows how the story ends. Worship in the midst of exile is not denial — it is the most realistic response available to those who have read to the end of the book.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51 makes an irreplaceable contribution to biblical theology’s doctrine of God: the LORD is the sovereign King over all nations and empires, not merely the tribal deity of Israel. His judgment of Babylon is not the defeat of one national god by another but the act of the Creator-LORD (vv. 15–19) who governs all history and to whom all power structures are ultimately accountable. The doxological interlude is not decorative — it is the theological warrant for everything else in the chapter. Because He made the earth by His power, established the world by His wisdom, and stretched out the heavens by His understanding, every Babylonian god is worthless and every Babylonian wall is temporary. The chapter also teaches the doctrine of God as the covenant advocate of His people: His judgment of Babylon is not abstract moral governance but personal vindication of those who belong to Him. The phrase</w:t>
      </w:r>
      <w:r>
        <w:t xml:space="preserve"> </w:t>
      </w:r>
      <w:r>
        <w:t xml:space="preserve">“Israel and Judah have not been forsaken by their God”</w:t>
      </w:r>
      <w:r>
        <w:t xml:space="preserve"> </w:t>
      </w:r>
      <w:r>
        <w:t xml:space="preserve">(v. 5) is the covenant heartbeat beneath the entire oracle.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51 displays the sovereignty of grace in its most expansive form — God’s governance not merely of the hearts of individuals but of the rise and fall of civilizations, all in service of His covenant purposes for His people. The chapter is a sustained demonstration that there is no power outside God’s jurisdiction, no empire that can outrun His purposes, and no situation so apparently hopeless that His word cannot address it. For Reformed theology, the chapter vindicates the doctrine of divine providence at the macro-historical level: even Babylon’s role as the instrument of judgment on Israel was not beyond God’s governance, and even Babylon’s subsequent fall was not an accident of geopolitics but the outworking of God’s sovereign plan. The calls to flee are a Reformed sermon in miniature: God announces what is coming, calls His people to act in accordance with His revealed word, and accomplishes His purposes through both His decree and the responsive obedience of His people — without the latter’s obedience being the cause of the former’s certainty. The chapter also resists every form of cultural captivity: no empire — not Babylon, not Rome, not any modern successor — can claim the ultimate allegiance of God’s people, because God has already pronounced its verdict.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Babylon looked like the world — permanent, powerful, inescapable. God said it would sink like a stone thrown into the Euphrates, and He was right. Whatever in your life has taken on that quality of permanence — that sense of</w:t>
      </w:r>
      <w:r>
        <w:t xml:space="preserve"> </w:t>
      </w:r>
      <w:r>
        <w:t xml:space="preserve">“this is just how things are, this is what I have to live with, this is what holds things together”</w:t>
      </w:r>
      <w:r>
        <w:t xml:space="preserve"> </w:t>
      </w:r>
      <w:r>
        <w:t xml:space="preserve">— God has already spoken about it. Flee what He has condemned. Trust what He has promised. The LORD endures when every empire sinks.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history lesson about ancient Babylon.</w:t>
      </w:r>
      <w:r>
        <w:t xml:space="preserve"> </w:t>
      </w:r>
      <w:r>
        <w:t xml:space="preserve">The most common failure with this passage is treating it as primarily informational — a report on what God once did to a long-dead empire. The chapter has a present-tense claim on its readers in every generation: every reader lives in some form of</w:t>
      </w:r>
      <w:r>
        <w:t xml:space="preserve"> </w:t>
      </w:r>
      <w:r>
        <w:t xml:space="preserve">“Babylon,”</w:t>
      </w:r>
      <w:r>
        <w:t xml:space="preserve"> </w:t>
      </w:r>
      <w:r>
        <w:t xml:space="preserve">faces the same temptations to misplace trust, and needs the same call to flee. The preacher who teaches this text as history without pressing its claim on the congregation has missed the intent entirely.</w:t>
      </w:r>
    </w:p>
    <w:p>
      <w:pPr>
        <w:numPr>
          <w:ilvl w:val="0"/>
          <w:numId w:val="1002"/>
        </w:numPr>
      </w:pPr>
      <w:r>
        <w:rPr>
          <w:b/>
          <w:bCs/>
        </w:rPr>
        <w:t xml:space="preserve">Skipping the doxological interlude (vv. 15–19) as a digression.</w:t>
      </w:r>
      <w:r>
        <w:t xml:space="preserve"> </w:t>
      </w:r>
      <w:r>
        <w:t xml:space="preserve">The Creator-praise section is not a detour — it is the theological engine of the entire oracle. God’s right and power to judge Babylon rests on His identity as the incomparable Creator whose sovereignty over all nations is grounded in His having made them. To move quickly past these verses is to leave the judgment’s warrant unstated and the application hanging in the air without its foundation.</w:t>
      </w:r>
    </w:p>
    <w:p>
      <w:pPr>
        <w:numPr>
          <w:ilvl w:val="0"/>
          <w:numId w:val="1002"/>
        </w:numPr>
      </w:pPr>
      <w:r>
        <w:rPr>
          <w:b/>
          <w:bCs/>
        </w:rPr>
        <w:t xml:space="preserve">Preaching the flight commands without naming specific contemporary Babylons.</w:t>
      </w:r>
      <w:r>
        <w:t xml:space="preserve"> </w:t>
      </w:r>
      <w:r>
        <w:t xml:space="preserve">The urgency of</w:t>
      </w:r>
      <w:r>
        <w:t xml:space="preserve"> </w:t>
      </w:r>
      <w:r>
        <w:t xml:space="preserve">“flee from Babylon”</w:t>
      </w:r>
      <w:r>
        <w:t xml:space="preserve"> </w:t>
      </w:r>
      <w:r>
        <w:t xml:space="preserve">(vv. 6, 45) becomes moralistic noise if it is not connected to something specific the congregation is being called to leave. The preacher must do the diagnostic work of naming the contemporary equivalents — not generically (</w:t>
      </w:r>
      <w:r>
        <w:t xml:space="preserve">“the world”</w:t>
      </w:r>
      <w:r>
        <w:t xml:space="preserve">) but specifically enough to create recognition. What systems, allegiances, comfort structures, or cultural accommodations function as Babylon for this congregation?</w:t>
      </w:r>
    </w:p>
    <w:p>
      <w:pPr>
        <w:numPr>
          <w:ilvl w:val="0"/>
          <w:numId w:val="1002"/>
        </w:numPr>
      </w:pPr>
      <w:r>
        <w:rPr>
          <w:b/>
          <w:bCs/>
        </w:rPr>
        <w:t xml:space="preserve">Turning Zion’s lament (vv. 34–36) into a therapeutic platform rather than a covenantal one.</w:t>
      </w:r>
      <w:r>
        <w:t xml:space="preserve"> </w:t>
      </w:r>
      <w:r>
        <w:t xml:space="preserve">God’s response to Zion’s complaint is not</w:t>
      </w:r>
      <w:r>
        <w:t xml:space="preserve"> </w:t>
      </w:r>
      <w:r>
        <w:t xml:space="preserve">“I understand your pain”</w:t>
      </w:r>
      <w:r>
        <w:t xml:space="preserve"> </w:t>
      </w:r>
      <w:r>
        <w:t xml:space="preserve">— it is</w:t>
      </w:r>
      <w:r>
        <w:t xml:space="preserve"> </w:t>
      </w:r>
      <w:r>
        <w:t xml:space="preserve">“I will plead your cause.”</w:t>
      </w:r>
      <w:r>
        <w:t xml:space="preserve"> </w:t>
      </w:r>
      <w:r>
        <w:t xml:space="preserve">The pastoral comfort here is covenantal, not merely emotional. The preacher who leans too heavily on the therapeutic reading will lose the force of what God is actually doing: vindicating His people through a covenant oath. The comfort is not that God empathizes — it is that God acts.</w:t>
      </w:r>
    </w:p>
    <w:p>
      <w:pPr>
        <w:numPr>
          <w:ilvl w:val="0"/>
          <w:numId w:val="1002"/>
        </w:numPr>
      </w:pPr>
      <w:r>
        <w:rPr>
          <w:b/>
          <w:bCs/>
        </w:rPr>
        <w:t xml:space="preserve">Failing to connect the Seraiah sign-act (vv. 59–64) to the chapter’s governing claim.</w:t>
      </w:r>
      <w:r>
        <w:t xml:space="preserve"> </w:t>
      </w:r>
      <w:r>
        <w:t xml:space="preserve">The scroll-sinking is not a quirky postscript — it is the chapter’s enacted conclusion. God’s word against Babylon is as certain as the stone going to the bottom of the Euphrates. Seraiah acts this out so that it is</w:t>
      </w:r>
      <w:r>
        <w:t xml:space="preserve"> </w:t>
      </w:r>
      <w:r>
        <w:rPr>
          <w:i/>
          <w:iCs/>
        </w:rPr>
        <w:t xml:space="preserve">seen</w:t>
      </w:r>
      <w:r>
        <w:t xml:space="preserve"> </w:t>
      </w:r>
      <w:r>
        <w:t xml:space="preserve">and not only</w:t>
      </w:r>
      <w:r>
        <w:t xml:space="preserve"> </w:t>
      </w:r>
      <w:r>
        <w:rPr>
          <w:i/>
          <w:iCs/>
        </w:rPr>
        <w:t xml:space="preserve">heard</w:t>
      </w:r>
      <w:r>
        <w:t xml:space="preserve">. The preacher should not rush past this material or treat it as an awkward appendix; it is the chapter’s most vivid illustration of the Primary Claim.</w:t>
      </w:r>
    </w:p>
    <w:p>
      <w:pPr>
        <w:numPr>
          <w:ilvl w:val="0"/>
          <w:numId w:val="1002"/>
        </w:numPr>
      </w:pPr>
      <w:r>
        <w:rPr>
          <w:b/>
          <w:bCs/>
        </w:rPr>
        <w:t xml:space="preserve">Importing a dispensational reading that restricts the oracle’s application to ethnic or national Israel.</w:t>
      </w:r>
      <w:r>
        <w:t xml:space="preserve"> </w:t>
      </w:r>
      <w:r>
        <w:t xml:space="preserve">The text’s promises of God’s faithfulness to His people (</w:t>
      </w:r>
      <w:r>
        <w:t xml:space="preserve">“Israel and Judah have not been forsaken by their God,”</w:t>
      </w:r>
      <w:r>
        <w:t xml:space="preserve"> </w:t>
      </w:r>
      <w:r>
        <w:t xml:space="preserve">v. 5) belong to the whole new covenant community. To restrict them to future ethnic Israel is to cut the congregation off from a passage that is directly addressed to them as the covenant people of the God who has not forsaken those who are in Christ.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2026-07-14T21:06:11Z</dcterms:created>
  <dcterms:modified xsi:type="dcterms:W3CDTF">2026-07-14T21:06:11Z</dcterms:modified>
</cp:coreProperties>
</file>

<file path=docProps/custom.xml><?xml version="1.0" encoding="utf-8"?>
<Properties xmlns="http://schemas.openxmlformats.org/officeDocument/2006/custom-properties" xmlns:vt="http://schemas.openxmlformats.org/officeDocument/2006/docPropsVTypes"/>
</file>